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E1A" w:rsidRPr="00E6263D" w:rsidRDefault="00313BB9" w:rsidP="00AE7B2C">
      <w:pPr>
        <w:pStyle w:val="berschrift1"/>
        <w:ind w:right="992"/>
        <w:rPr>
          <w:sz w:val="32"/>
          <w:szCs w:val="32"/>
        </w:rPr>
      </w:pPr>
      <w:r>
        <w:rPr>
          <w:rFonts w:ascii="Garamond-Bold" w:hAnsi="Garamond-Bold" w:cs="Garamond-Bold"/>
          <w:noProof/>
          <w:color w:val="231F20"/>
          <w:sz w:val="32"/>
          <w:szCs w:val="32"/>
        </w:rPr>
        <w:drawing>
          <wp:anchor distT="0" distB="0" distL="114300" distR="114300" simplePos="0" relativeHeight="251658240" behindDoc="0" locked="0" layoutInCell="1" allowOverlap="1">
            <wp:simplePos x="0" y="0"/>
            <wp:positionH relativeFrom="column">
              <wp:posOffset>220345</wp:posOffset>
            </wp:positionH>
            <wp:positionV relativeFrom="paragraph">
              <wp:posOffset>-195580</wp:posOffset>
            </wp:positionV>
            <wp:extent cx="1018540" cy="1021080"/>
            <wp:effectExtent l="0" t="0" r="0" b="7620"/>
            <wp:wrapNone/>
            <wp:docPr id="10" name="Bild 10" descr="Einzelnes Schu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inzelnes Schullogo"/>
                    <pic:cNvPicPr>
                      <a:picLocks noChangeAspect="1" noChangeArrowheads="1"/>
                    </pic:cNvPicPr>
                  </pic:nvPicPr>
                  <pic:blipFill>
                    <a:blip r:embed="rId7">
                      <a:extLst>
                        <a:ext uri="{28A0092B-C50C-407E-A947-70E740481C1C}">
                          <a14:useLocalDpi xmlns:a14="http://schemas.microsoft.com/office/drawing/2010/main" val="0"/>
                        </a:ext>
                      </a:extLst>
                    </a:blip>
                    <a:srcRect l="17050" t="6509" r="19839" b="9300"/>
                    <a:stretch>
                      <a:fillRect/>
                    </a:stretch>
                  </pic:blipFill>
                  <pic:spPr bwMode="auto">
                    <a:xfrm>
                      <a:off x="0" y="0"/>
                      <a:ext cx="101854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Bold" w:hAnsi="Garamond-Bold" w:cs="Garamond-Bold"/>
          <w:noProof/>
          <w:color w:val="231F20"/>
          <w:sz w:val="32"/>
          <w:szCs w:val="32"/>
        </w:rPr>
        <w:drawing>
          <wp:anchor distT="0" distB="0" distL="114300" distR="114300" simplePos="0" relativeHeight="251657216" behindDoc="0" locked="0" layoutInCell="1" allowOverlap="1">
            <wp:simplePos x="0" y="0"/>
            <wp:positionH relativeFrom="column">
              <wp:posOffset>220345</wp:posOffset>
            </wp:positionH>
            <wp:positionV relativeFrom="paragraph">
              <wp:posOffset>-195580</wp:posOffset>
            </wp:positionV>
            <wp:extent cx="1018540" cy="1021080"/>
            <wp:effectExtent l="0" t="0" r="0" b="7620"/>
            <wp:wrapNone/>
            <wp:docPr id="9" name="Bild 9" descr="Einzelnes Schu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inzelnes Schullogo"/>
                    <pic:cNvPicPr>
                      <a:picLocks noChangeAspect="1" noChangeArrowheads="1"/>
                    </pic:cNvPicPr>
                  </pic:nvPicPr>
                  <pic:blipFill>
                    <a:blip r:embed="rId7">
                      <a:extLst>
                        <a:ext uri="{28A0092B-C50C-407E-A947-70E740481C1C}">
                          <a14:useLocalDpi xmlns:a14="http://schemas.microsoft.com/office/drawing/2010/main" val="0"/>
                        </a:ext>
                      </a:extLst>
                    </a:blip>
                    <a:srcRect l="17050" t="6509" r="19839" b="9300"/>
                    <a:stretch>
                      <a:fillRect/>
                    </a:stretch>
                  </pic:blipFill>
                  <pic:spPr bwMode="auto">
                    <a:xfrm>
                      <a:off x="0" y="0"/>
                      <a:ext cx="101854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CA2E1A" w:rsidRPr="00E6263D">
        <w:rPr>
          <w:sz w:val="32"/>
          <w:szCs w:val="32"/>
        </w:rPr>
        <w:t>Grundschule Kirchheim</w:t>
      </w:r>
    </w:p>
    <w:p w:rsidR="00CA2E1A" w:rsidRDefault="00CA2E1A" w:rsidP="00AE7B2C">
      <w:pPr>
        <w:pStyle w:val="berschrift1"/>
        <w:ind w:right="992"/>
      </w:pPr>
      <w:r w:rsidRPr="00CA2E1A">
        <w:t>an der Martin-Luther-Straße</w:t>
      </w:r>
    </w:p>
    <w:p w:rsidR="0059726D" w:rsidRDefault="0059726D" w:rsidP="00AE7B2C">
      <w:pPr>
        <w:ind w:right="992"/>
        <w:jc w:val="center"/>
      </w:pPr>
    </w:p>
    <w:p w:rsidR="00983B3C" w:rsidRPr="00955E64" w:rsidRDefault="00983B3C" w:rsidP="00955E64">
      <w:pPr>
        <w:ind w:right="992"/>
        <w:rPr>
          <w:rFonts w:asciiTheme="minorHAnsi" w:hAnsiTheme="minorHAnsi" w:cstheme="minorHAnsi"/>
          <w:sz w:val="28"/>
          <w:szCs w:val="28"/>
        </w:rPr>
      </w:pPr>
    </w:p>
    <w:p w:rsidR="00955E64" w:rsidRDefault="00955E64" w:rsidP="00955E64">
      <w:pPr>
        <w:jc w:val="right"/>
        <w:rPr>
          <w:rFonts w:asciiTheme="minorHAnsi" w:hAnsiTheme="minorHAnsi" w:cstheme="minorHAnsi"/>
        </w:rPr>
      </w:pPr>
      <w:r w:rsidRPr="00955E64">
        <w:rPr>
          <w:rFonts w:asciiTheme="minorHAnsi" w:hAnsiTheme="minorHAnsi" w:cstheme="minorHAnsi"/>
        </w:rPr>
        <w:t>Stand: 14. Oktober 2022</w:t>
      </w:r>
    </w:p>
    <w:p w:rsidR="00955E64" w:rsidRPr="00955E64" w:rsidRDefault="00955E64" w:rsidP="00955E64">
      <w:pPr>
        <w:jc w:val="right"/>
        <w:rPr>
          <w:rFonts w:asciiTheme="minorHAnsi" w:hAnsiTheme="minorHAnsi" w:cstheme="minorHAnsi"/>
        </w:rPr>
      </w:pPr>
    </w:p>
    <w:p w:rsidR="00955E64" w:rsidRDefault="00955E64" w:rsidP="00955E64">
      <w:pPr>
        <w:rPr>
          <w:rFonts w:asciiTheme="minorHAnsi" w:hAnsiTheme="minorHAnsi" w:cstheme="minorHAnsi"/>
        </w:rPr>
      </w:pPr>
      <w:r w:rsidRPr="00955E64">
        <w:rPr>
          <w:rFonts w:asciiTheme="minorHAnsi" w:hAnsiTheme="minorHAnsi" w:cstheme="minorHAnsi"/>
          <w:b/>
          <w:sz w:val="36"/>
          <w:szCs w:val="36"/>
        </w:rPr>
        <w:t xml:space="preserve">Bundesnetzagentur – Thema </w:t>
      </w:r>
      <w:proofErr w:type="spellStart"/>
      <w:r w:rsidRPr="00955E64">
        <w:rPr>
          <w:rFonts w:asciiTheme="minorHAnsi" w:hAnsiTheme="minorHAnsi" w:cstheme="minorHAnsi"/>
          <w:b/>
          <w:sz w:val="36"/>
          <w:szCs w:val="36"/>
        </w:rPr>
        <w:t>Smartwatches</w:t>
      </w:r>
      <w:proofErr w:type="spellEnd"/>
      <w:r w:rsidRPr="00955E64">
        <w:rPr>
          <w:rFonts w:asciiTheme="minorHAnsi" w:hAnsiTheme="minorHAnsi" w:cstheme="minorHAnsi"/>
        </w:rPr>
        <w:t xml:space="preserve"> </w:t>
      </w:r>
    </w:p>
    <w:p w:rsidR="00955E64" w:rsidRPr="00955E64" w:rsidRDefault="00955E64" w:rsidP="00955E64">
      <w:pPr>
        <w:jc w:val="both"/>
        <w:rPr>
          <w:rFonts w:asciiTheme="minorHAnsi" w:hAnsiTheme="minorHAnsi" w:cstheme="minorHAnsi"/>
          <w:sz w:val="20"/>
        </w:rPr>
      </w:pPr>
      <w:hyperlink r:id="rId8" w:history="1">
        <w:r w:rsidRPr="00955E64">
          <w:rPr>
            <w:rStyle w:val="Hyperlink"/>
            <w:rFonts w:asciiTheme="minorHAnsi" w:hAnsiTheme="minorHAnsi" w:cstheme="minorHAnsi"/>
            <w:sz w:val="20"/>
          </w:rPr>
          <w:t>https://www.bundesnetzagentur.de/DE/Sachgebiete/Telekommunikation/Unternehmen_Institutionen/Anbieterpflichten/Datenschutz/MissbrauchSendeanlagen/HinweiseProduktkategorien/hinweiseproduktkategorien-node.html</w:t>
        </w:r>
      </w:hyperlink>
    </w:p>
    <w:p w:rsidR="00955E64" w:rsidRPr="00955E64" w:rsidRDefault="00955E64" w:rsidP="00955E64">
      <w:pPr>
        <w:spacing w:before="120"/>
        <w:jc w:val="both"/>
        <w:rPr>
          <w:rFonts w:asciiTheme="minorHAnsi" w:hAnsiTheme="minorHAnsi" w:cstheme="minorHAnsi"/>
          <w:b/>
        </w:rPr>
      </w:pPr>
      <w:proofErr w:type="spellStart"/>
      <w:r w:rsidRPr="00955E64">
        <w:rPr>
          <w:rFonts w:asciiTheme="minorHAnsi" w:hAnsiTheme="minorHAnsi" w:cstheme="minorHAnsi"/>
          <w:b/>
        </w:rPr>
        <w:t>Smartwatches</w:t>
      </w:r>
      <w:proofErr w:type="spellEnd"/>
      <w:r w:rsidRPr="00955E64">
        <w:rPr>
          <w:rFonts w:asciiTheme="minorHAnsi" w:hAnsiTheme="minorHAnsi" w:cstheme="minorHAnsi"/>
          <w:b/>
        </w:rPr>
        <w:t>:</w:t>
      </w:r>
    </w:p>
    <w:p w:rsidR="00955E64" w:rsidRPr="00955E64" w:rsidRDefault="00955E64" w:rsidP="00955E64">
      <w:pPr>
        <w:jc w:val="both"/>
        <w:rPr>
          <w:rFonts w:asciiTheme="minorHAnsi" w:hAnsiTheme="minorHAnsi" w:cstheme="minorHAnsi"/>
        </w:rPr>
      </w:pPr>
      <w:r w:rsidRPr="00955E64">
        <w:rPr>
          <w:rFonts w:asciiTheme="minorHAnsi" w:hAnsiTheme="minorHAnsi" w:cstheme="minorHAnsi"/>
        </w:rPr>
        <w:t>Grundsätzlich fallen Uhren mit integriertem Handy nicht unter § 90 Absatz 1 TKG (Nach § 90 TKG ist es verboten, Sendeanlagen u.a. zu besitzen oder zu vertreiben, die mit Gegenständen des täglichen Gebrauchs verkleidet sind und auf Grund dieser Umstände in besonderer Weise geeignet und dazu bestimmt sind, das nicht öffentlich gesprochene Wort eines anderen von diesem unbemerkt abzuhören.).</w:t>
      </w:r>
    </w:p>
    <w:p w:rsidR="00955E64" w:rsidRPr="00955E64" w:rsidRDefault="00955E64" w:rsidP="00955E64">
      <w:pPr>
        <w:jc w:val="both"/>
        <w:rPr>
          <w:rFonts w:asciiTheme="minorHAnsi" w:hAnsiTheme="minorHAnsi" w:cstheme="minorHAnsi"/>
        </w:rPr>
      </w:pPr>
      <w:proofErr w:type="spellStart"/>
      <w:r w:rsidRPr="00955E64">
        <w:rPr>
          <w:rFonts w:asciiTheme="minorHAnsi" w:hAnsiTheme="minorHAnsi" w:cstheme="minorHAnsi"/>
        </w:rPr>
        <w:t>Smartwatches</w:t>
      </w:r>
      <w:proofErr w:type="spellEnd"/>
      <w:r w:rsidRPr="00955E64">
        <w:rPr>
          <w:rFonts w:asciiTheme="minorHAnsi" w:hAnsiTheme="minorHAnsi" w:cstheme="minorHAnsi"/>
        </w:rPr>
        <w:t xml:space="preserve"> mit einer integrierten Kamera können jedoch der Vorschrift unterfallen. Hierzu ist entscheidend, ob mit ihr eine unbemerkte Aufnahme möglich ist, die an ein Empfangsgerät weitergesendet werden kann. Dies ist etwa dann zu verneinen, wenn parallel zur Aufnahme das Aufgezeichnete auf dem Display der Uhr zu sehen ist. Dient die Kamera allein der Bildtelefonie, liegt ebenfalls kein Verstoß gegen § 90 TKG vor. </w:t>
      </w:r>
    </w:p>
    <w:p w:rsidR="00955E64" w:rsidRPr="00955E64" w:rsidRDefault="00955E64" w:rsidP="00955E64">
      <w:pPr>
        <w:jc w:val="both"/>
        <w:rPr>
          <w:rFonts w:asciiTheme="minorHAnsi" w:hAnsiTheme="minorHAnsi" w:cstheme="minorHAnsi"/>
        </w:rPr>
      </w:pPr>
      <w:r w:rsidRPr="00955E64">
        <w:rPr>
          <w:rFonts w:asciiTheme="minorHAnsi" w:hAnsiTheme="minorHAnsi" w:cstheme="minorHAnsi"/>
        </w:rPr>
        <w:t xml:space="preserve">Weiter dürfen die </w:t>
      </w:r>
      <w:proofErr w:type="spellStart"/>
      <w:r w:rsidRPr="00955E64">
        <w:rPr>
          <w:rFonts w:asciiTheme="minorHAnsi" w:hAnsiTheme="minorHAnsi" w:cstheme="minorHAnsi"/>
        </w:rPr>
        <w:t>Smartwatches</w:t>
      </w:r>
      <w:proofErr w:type="spellEnd"/>
      <w:r w:rsidRPr="00955E64">
        <w:rPr>
          <w:rFonts w:asciiTheme="minorHAnsi" w:hAnsiTheme="minorHAnsi" w:cstheme="minorHAnsi"/>
        </w:rPr>
        <w:t xml:space="preserve"> neben der </w:t>
      </w:r>
      <w:proofErr w:type="spellStart"/>
      <w:r w:rsidRPr="00955E64">
        <w:rPr>
          <w:rFonts w:asciiTheme="minorHAnsi" w:hAnsiTheme="minorHAnsi" w:cstheme="minorHAnsi"/>
        </w:rPr>
        <w:t>Telefoniefunktion</w:t>
      </w:r>
      <w:proofErr w:type="spellEnd"/>
      <w:r w:rsidRPr="00955E64">
        <w:rPr>
          <w:rFonts w:asciiTheme="minorHAnsi" w:hAnsiTheme="minorHAnsi" w:cstheme="minorHAnsi"/>
        </w:rPr>
        <w:t xml:space="preserve"> keine Audiodateien unbemerkt aufnehmen und an ein Empfangsgerät weitersenden können.</w:t>
      </w:r>
    </w:p>
    <w:p w:rsidR="00955E64" w:rsidRPr="00955E64" w:rsidRDefault="00955E64" w:rsidP="00955E64">
      <w:pPr>
        <w:spacing w:before="120"/>
        <w:jc w:val="both"/>
        <w:rPr>
          <w:rFonts w:asciiTheme="minorHAnsi" w:hAnsiTheme="minorHAnsi" w:cstheme="minorHAnsi"/>
          <w:b/>
        </w:rPr>
      </w:pPr>
      <w:proofErr w:type="spellStart"/>
      <w:r w:rsidRPr="00955E64">
        <w:rPr>
          <w:rFonts w:asciiTheme="minorHAnsi" w:hAnsiTheme="minorHAnsi" w:cstheme="minorHAnsi"/>
          <w:b/>
        </w:rPr>
        <w:t>Smartwatches</w:t>
      </w:r>
      <w:proofErr w:type="spellEnd"/>
      <w:r w:rsidRPr="00955E64">
        <w:rPr>
          <w:rFonts w:asciiTheme="minorHAnsi" w:hAnsiTheme="minorHAnsi" w:cstheme="minorHAnsi"/>
          <w:b/>
        </w:rPr>
        <w:t xml:space="preserve"> für Kinder</w:t>
      </w:r>
    </w:p>
    <w:p w:rsidR="00955E64" w:rsidRPr="00955E64" w:rsidRDefault="00955E64" w:rsidP="00955E64">
      <w:pPr>
        <w:jc w:val="both"/>
        <w:rPr>
          <w:rFonts w:asciiTheme="minorHAnsi" w:hAnsiTheme="minorHAnsi" w:cstheme="minorHAnsi"/>
        </w:rPr>
      </w:pPr>
      <w:r w:rsidRPr="00955E64">
        <w:rPr>
          <w:rFonts w:asciiTheme="minorHAnsi" w:hAnsiTheme="minorHAnsi" w:cstheme="minorHAnsi"/>
        </w:rPr>
        <w:t>Grundsätzlich fallen Uhren mit integriertem Handy nicht unter § 90 TKG. Verfügt die Uhr jedoch zusätzlich zu der normalen Telefonfunktion auch über eine Abhörfunktion (oft bezeichnet als "</w:t>
      </w:r>
      <w:proofErr w:type="spellStart"/>
      <w:r w:rsidRPr="00955E64">
        <w:rPr>
          <w:rFonts w:asciiTheme="minorHAnsi" w:hAnsiTheme="minorHAnsi" w:cstheme="minorHAnsi"/>
        </w:rPr>
        <w:t>voice</w:t>
      </w:r>
      <w:proofErr w:type="spellEnd"/>
      <w:r w:rsidRPr="00955E64">
        <w:rPr>
          <w:rFonts w:asciiTheme="minorHAnsi" w:hAnsiTheme="minorHAnsi" w:cstheme="minorHAnsi"/>
        </w:rPr>
        <w:t xml:space="preserve"> </w:t>
      </w:r>
      <w:proofErr w:type="spellStart"/>
      <w:r w:rsidRPr="00955E64">
        <w:rPr>
          <w:rFonts w:asciiTheme="minorHAnsi" w:hAnsiTheme="minorHAnsi" w:cstheme="minorHAnsi"/>
        </w:rPr>
        <w:t>monitoring</w:t>
      </w:r>
      <w:proofErr w:type="spellEnd"/>
      <w:r w:rsidRPr="00955E64">
        <w:rPr>
          <w:rFonts w:asciiTheme="minorHAnsi" w:hAnsiTheme="minorHAnsi" w:cstheme="minorHAnsi"/>
        </w:rPr>
        <w:t>", "</w:t>
      </w:r>
      <w:proofErr w:type="spellStart"/>
      <w:r w:rsidRPr="00955E64">
        <w:rPr>
          <w:rFonts w:asciiTheme="minorHAnsi" w:hAnsiTheme="minorHAnsi" w:cstheme="minorHAnsi"/>
        </w:rPr>
        <w:t>Babyphonefunktion</w:t>
      </w:r>
      <w:proofErr w:type="spellEnd"/>
      <w:r w:rsidRPr="00955E64">
        <w:rPr>
          <w:rFonts w:asciiTheme="minorHAnsi" w:hAnsiTheme="minorHAnsi" w:cstheme="minorHAnsi"/>
        </w:rPr>
        <w:t>", "</w:t>
      </w:r>
      <w:proofErr w:type="spellStart"/>
      <w:r w:rsidRPr="00955E64">
        <w:rPr>
          <w:rFonts w:asciiTheme="minorHAnsi" w:hAnsiTheme="minorHAnsi" w:cstheme="minorHAnsi"/>
        </w:rPr>
        <w:t>one-way</w:t>
      </w:r>
      <w:proofErr w:type="spellEnd"/>
      <w:r w:rsidRPr="00955E64">
        <w:rPr>
          <w:rFonts w:asciiTheme="minorHAnsi" w:hAnsiTheme="minorHAnsi" w:cstheme="minorHAnsi"/>
        </w:rPr>
        <w:t xml:space="preserve"> </w:t>
      </w:r>
      <w:proofErr w:type="spellStart"/>
      <w:r w:rsidRPr="00955E64">
        <w:rPr>
          <w:rFonts w:asciiTheme="minorHAnsi" w:hAnsiTheme="minorHAnsi" w:cstheme="minorHAnsi"/>
        </w:rPr>
        <w:t>conversation</w:t>
      </w:r>
      <w:proofErr w:type="spellEnd"/>
      <w:r w:rsidRPr="00955E64">
        <w:rPr>
          <w:rFonts w:asciiTheme="minorHAnsi" w:hAnsiTheme="minorHAnsi" w:cstheme="minorHAnsi"/>
        </w:rPr>
        <w:t>"), ist diese verboten. Das Mikrofon der Uhr kann in diesen Fällen über die zuvor in der App eingegebene Telefonnummer der Eltern (oder auch anderer Personen) oder per SMS-Befehl aktiviert werden. In diesem Fall können alle Stimmen und Geräusche im Umfeld der Uhr ohne Tätigen eines Anrufs mitgehört werden. Weder der Träger der Uhr noch die Gesprächspartner des Uhrenträgers können dies erkennen.</w:t>
      </w:r>
    </w:p>
    <w:p w:rsidR="00955E64" w:rsidRPr="00955E64" w:rsidRDefault="00955E64" w:rsidP="00955E64">
      <w:pPr>
        <w:jc w:val="both"/>
        <w:rPr>
          <w:rFonts w:asciiTheme="minorHAnsi" w:hAnsiTheme="minorHAnsi" w:cstheme="minorHAnsi"/>
        </w:rPr>
      </w:pPr>
    </w:p>
    <w:p w:rsidR="00955E64" w:rsidRPr="00955E64" w:rsidRDefault="00955E64" w:rsidP="00955E64">
      <w:pPr>
        <w:jc w:val="both"/>
        <w:rPr>
          <w:rFonts w:asciiTheme="minorHAnsi" w:hAnsiTheme="minorHAnsi" w:cstheme="minorHAnsi"/>
          <w:b/>
          <w:sz w:val="32"/>
          <w:szCs w:val="32"/>
        </w:rPr>
      </w:pPr>
      <w:r w:rsidRPr="00955E64">
        <w:rPr>
          <w:rFonts w:asciiTheme="minorHAnsi" w:hAnsiTheme="minorHAnsi" w:cstheme="minorHAnsi"/>
          <w:b/>
          <w:sz w:val="32"/>
          <w:szCs w:val="32"/>
        </w:rPr>
        <w:t>Fazit für die Grundschule Kirchheim an der Martin-Luther-Straße</w:t>
      </w:r>
    </w:p>
    <w:p w:rsidR="00955E64" w:rsidRPr="00955E64" w:rsidRDefault="00955E64" w:rsidP="00955E64">
      <w:pPr>
        <w:spacing w:before="120"/>
        <w:jc w:val="both"/>
        <w:rPr>
          <w:rFonts w:asciiTheme="minorHAnsi" w:hAnsiTheme="minorHAnsi" w:cstheme="minorHAnsi"/>
        </w:rPr>
      </w:pPr>
      <w:r w:rsidRPr="00955E64">
        <w:rPr>
          <w:rFonts w:asciiTheme="minorHAnsi" w:hAnsiTheme="minorHAnsi" w:cstheme="minorHAnsi"/>
        </w:rPr>
        <w:t xml:space="preserve">Es gilt das </w:t>
      </w:r>
      <w:r w:rsidRPr="00955E64">
        <w:rPr>
          <w:rFonts w:asciiTheme="minorHAnsi" w:hAnsiTheme="minorHAnsi" w:cstheme="minorHAnsi"/>
          <w:b/>
        </w:rPr>
        <w:t>Bayerische Gesetz über das Erziehungs- und Unterrichtswesen (</w:t>
      </w:r>
      <w:proofErr w:type="spellStart"/>
      <w:r w:rsidRPr="00955E64">
        <w:rPr>
          <w:rFonts w:asciiTheme="minorHAnsi" w:hAnsiTheme="minorHAnsi" w:cstheme="minorHAnsi"/>
          <w:b/>
        </w:rPr>
        <w:t>BayEUG</w:t>
      </w:r>
      <w:proofErr w:type="spellEnd"/>
      <w:r w:rsidRPr="00955E64">
        <w:rPr>
          <w:rFonts w:asciiTheme="minorHAnsi" w:hAnsiTheme="minorHAnsi" w:cstheme="minorHAnsi"/>
          <w:b/>
        </w:rPr>
        <w:t xml:space="preserve">) </w:t>
      </w:r>
      <w:r w:rsidRPr="00955E64">
        <w:rPr>
          <w:rFonts w:asciiTheme="minorHAnsi" w:hAnsiTheme="minorHAnsi" w:cstheme="minorHAnsi"/>
        </w:rPr>
        <w:t>in der Fassung der Bekanntmachung vom 31. Mai 2000 (</w:t>
      </w:r>
      <w:proofErr w:type="spellStart"/>
      <w:r w:rsidRPr="00955E64">
        <w:rPr>
          <w:rFonts w:asciiTheme="minorHAnsi" w:hAnsiTheme="minorHAnsi" w:cstheme="minorHAnsi"/>
        </w:rPr>
        <w:t>GVBl</w:t>
      </w:r>
      <w:proofErr w:type="spellEnd"/>
      <w:r w:rsidRPr="00955E64">
        <w:rPr>
          <w:rFonts w:asciiTheme="minorHAnsi" w:hAnsiTheme="minorHAnsi" w:cstheme="minorHAnsi"/>
        </w:rPr>
        <w:t xml:space="preserve">. S. 414, 632) </w:t>
      </w:r>
      <w:proofErr w:type="spellStart"/>
      <w:r w:rsidRPr="00955E64">
        <w:rPr>
          <w:rFonts w:asciiTheme="minorHAnsi" w:hAnsiTheme="minorHAnsi" w:cstheme="minorHAnsi"/>
        </w:rPr>
        <w:t>BayRS</w:t>
      </w:r>
      <w:proofErr w:type="spellEnd"/>
      <w:r w:rsidRPr="00955E64">
        <w:rPr>
          <w:rFonts w:asciiTheme="minorHAnsi" w:hAnsiTheme="minorHAnsi" w:cstheme="minorHAnsi"/>
        </w:rPr>
        <w:t xml:space="preserve"> 2230-1-1-K, Art. 56 </w:t>
      </w:r>
      <w:r w:rsidRPr="00955E64">
        <w:rPr>
          <w:rFonts w:asciiTheme="minorHAnsi" w:hAnsiTheme="minorHAnsi" w:cstheme="minorHAnsi"/>
          <w:b/>
        </w:rPr>
        <w:t xml:space="preserve">Rechte und Pflichten (für </w:t>
      </w:r>
      <w:proofErr w:type="spellStart"/>
      <w:r w:rsidRPr="00955E64">
        <w:rPr>
          <w:rFonts w:asciiTheme="minorHAnsi" w:hAnsiTheme="minorHAnsi" w:cstheme="minorHAnsi"/>
          <w:b/>
        </w:rPr>
        <w:t>Smartwatches</w:t>
      </w:r>
      <w:proofErr w:type="spellEnd"/>
      <w:r w:rsidRPr="00955E64">
        <w:rPr>
          <w:rFonts w:asciiTheme="minorHAnsi" w:hAnsiTheme="minorHAnsi" w:cstheme="minorHAnsi"/>
          <w:b/>
        </w:rPr>
        <w:t xml:space="preserve"> ohne rechtswidrige Abhörfunktion)</w:t>
      </w:r>
      <w:r w:rsidRPr="00955E64">
        <w:rPr>
          <w:rFonts w:asciiTheme="minorHAnsi" w:hAnsiTheme="minorHAnsi" w:cstheme="minorHAnsi"/>
        </w:rPr>
        <w:t>:</w:t>
      </w:r>
    </w:p>
    <w:p w:rsidR="00955E64" w:rsidRPr="00955E64" w:rsidRDefault="00955E64" w:rsidP="00955E64">
      <w:pPr>
        <w:jc w:val="both"/>
        <w:rPr>
          <w:rFonts w:asciiTheme="minorHAnsi" w:hAnsiTheme="minorHAnsi" w:cstheme="minorHAnsi"/>
          <w:i/>
        </w:rPr>
      </w:pPr>
      <w:r w:rsidRPr="00955E64">
        <w:rPr>
          <w:rFonts w:asciiTheme="minorHAnsi" w:hAnsiTheme="minorHAnsi" w:cstheme="minorHAnsi"/>
          <w:i/>
        </w:rPr>
        <w:t xml:space="preserve">(5) Im Schulgebäude und auf dem Schulgelände sind Mobilfunktelefone und sonstige digitale Speichermedien, die nicht zu Unterrichtszwecken verwendet werden, auszuschalten. </w:t>
      </w:r>
      <w:r w:rsidRPr="00955E64">
        <w:rPr>
          <w:rFonts w:asciiTheme="minorHAnsi" w:hAnsiTheme="minorHAnsi" w:cstheme="minorHAnsi"/>
          <w:i/>
          <w:vertAlign w:val="superscript"/>
        </w:rPr>
        <w:t>2</w:t>
      </w:r>
      <w:r w:rsidRPr="00955E64">
        <w:rPr>
          <w:rFonts w:asciiTheme="minorHAnsi" w:hAnsiTheme="minorHAnsi" w:cstheme="minorHAnsi"/>
          <w:i/>
        </w:rPr>
        <w:t xml:space="preserve">Die unterrichtende oder die außerhalb des Unterrichts Aufsicht führende Lehrkraft kann Ausnahmen gestatten. </w:t>
      </w:r>
      <w:r w:rsidRPr="00955E64">
        <w:rPr>
          <w:rFonts w:asciiTheme="minorHAnsi" w:hAnsiTheme="minorHAnsi" w:cstheme="minorHAnsi"/>
          <w:i/>
          <w:vertAlign w:val="superscript"/>
        </w:rPr>
        <w:t>3</w:t>
      </w:r>
      <w:r w:rsidRPr="00955E64">
        <w:rPr>
          <w:rFonts w:asciiTheme="minorHAnsi" w:hAnsiTheme="minorHAnsi" w:cstheme="minorHAnsi"/>
          <w:i/>
        </w:rPr>
        <w:t>Bei Zuwiderhandlung kann ein Mobilfunktelefon oder ein sonstiges digitales Speichermedium vorübergehend einbehalten werden.</w:t>
      </w:r>
    </w:p>
    <w:p w:rsidR="00955E64" w:rsidRPr="00955E64" w:rsidRDefault="00955E64" w:rsidP="00955E64">
      <w:pPr>
        <w:spacing w:before="120"/>
        <w:jc w:val="both"/>
        <w:rPr>
          <w:rFonts w:asciiTheme="minorHAnsi" w:hAnsiTheme="minorHAnsi" w:cstheme="minorHAnsi"/>
        </w:rPr>
      </w:pPr>
      <w:r w:rsidRPr="00955E64">
        <w:rPr>
          <w:rFonts w:asciiTheme="minorHAnsi" w:hAnsiTheme="minorHAnsi" w:cstheme="minorHAnsi"/>
        </w:rPr>
        <w:t xml:space="preserve">Da für die Lehrkräfte auf den ersten Blick nicht ersichtlich ist, ob die </w:t>
      </w:r>
      <w:proofErr w:type="spellStart"/>
      <w:r w:rsidRPr="00955E64">
        <w:rPr>
          <w:rFonts w:asciiTheme="minorHAnsi" w:hAnsiTheme="minorHAnsi" w:cstheme="minorHAnsi"/>
        </w:rPr>
        <w:t>Smartwatch</w:t>
      </w:r>
      <w:proofErr w:type="spellEnd"/>
      <w:r w:rsidRPr="00955E64">
        <w:rPr>
          <w:rFonts w:asciiTheme="minorHAnsi" w:hAnsiTheme="minorHAnsi" w:cstheme="minorHAnsi"/>
        </w:rPr>
        <w:t xml:space="preserve"> über verbotene Funktionen oder über eine App mit Abhörfunktion verfügt, sind </w:t>
      </w:r>
      <w:proofErr w:type="spellStart"/>
      <w:r w:rsidRPr="00955E64">
        <w:rPr>
          <w:rFonts w:asciiTheme="minorHAnsi" w:hAnsiTheme="minorHAnsi" w:cstheme="minorHAnsi"/>
        </w:rPr>
        <w:t>Smartwatches</w:t>
      </w:r>
      <w:proofErr w:type="spellEnd"/>
      <w:r w:rsidRPr="00955E64">
        <w:rPr>
          <w:rFonts w:asciiTheme="minorHAnsi" w:hAnsiTheme="minorHAnsi" w:cstheme="minorHAnsi"/>
        </w:rPr>
        <w:t xml:space="preserve"> </w:t>
      </w:r>
      <w:r w:rsidRPr="00955E64">
        <w:rPr>
          <w:rFonts w:asciiTheme="minorHAnsi" w:hAnsiTheme="minorHAnsi" w:cstheme="minorHAnsi"/>
          <w:b/>
        </w:rPr>
        <w:t>vor Betreten des Schulgeländes</w:t>
      </w:r>
      <w:r w:rsidRPr="00955E64">
        <w:rPr>
          <w:rFonts w:asciiTheme="minorHAnsi" w:hAnsiTheme="minorHAnsi" w:cstheme="minorHAnsi"/>
        </w:rPr>
        <w:t xml:space="preserve"> auszuschalten und in der Schultasche aufzubewahren. Erst nach Verlassen des Schulgeländes dürfen diese wieder herausgeholt werden.</w:t>
      </w:r>
    </w:p>
    <w:p w:rsidR="00955E64" w:rsidRPr="00955E64" w:rsidRDefault="00955E64" w:rsidP="00955E64">
      <w:pPr>
        <w:spacing w:before="120"/>
        <w:jc w:val="both"/>
        <w:rPr>
          <w:rFonts w:asciiTheme="minorHAnsi" w:hAnsiTheme="minorHAnsi" w:cstheme="minorHAnsi"/>
          <w:b/>
        </w:rPr>
      </w:pPr>
      <w:r w:rsidRPr="00955E64">
        <w:rPr>
          <w:rFonts w:asciiTheme="minorHAnsi" w:hAnsiTheme="minorHAnsi" w:cstheme="minorHAnsi"/>
          <w:b/>
        </w:rPr>
        <w:t xml:space="preserve">Heimliche Aufnahmen des im Unterricht und in den Pausen gesprochenen Wortes sind </w:t>
      </w:r>
      <w:r w:rsidRPr="00955E64">
        <w:rPr>
          <w:rFonts w:asciiTheme="minorHAnsi" w:hAnsiTheme="minorHAnsi" w:cstheme="minorHAnsi"/>
          <w:b/>
          <w:u w:val="single"/>
        </w:rPr>
        <w:t xml:space="preserve">rechtswidrig </w:t>
      </w:r>
      <w:r w:rsidRPr="00955E64">
        <w:rPr>
          <w:rFonts w:asciiTheme="minorHAnsi" w:hAnsiTheme="minorHAnsi" w:cstheme="minorHAnsi"/>
          <w:b/>
        </w:rPr>
        <w:t>und daher nicht akzeptabel. Die Schule muss das Kollegium und die anderen Schülerinnen und Schüler vor solchen heimlichen Aufnahmen schützen.</w:t>
      </w:r>
    </w:p>
    <w:p w:rsidR="00955E64" w:rsidRDefault="00955E64" w:rsidP="00955E64">
      <w:pPr>
        <w:ind w:right="992"/>
        <w:rPr>
          <w:rFonts w:asciiTheme="minorHAnsi" w:hAnsiTheme="minorHAnsi" w:cstheme="minorHAnsi"/>
          <w:szCs w:val="24"/>
        </w:rPr>
      </w:pPr>
    </w:p>
    <w:p w:rsidR="00B100D2" w:rsidRPr="00955E64" w:rsidRDefault="00955E64" w:rsidP="00955E64">
      <w:pPr>
        <w:ind w:right="992"/>
        <w:rPr>
          <w:rFonts w:asciiTheme="minorHAnsi" w:hAnsiTheme="minorHAnsi" w:cstheme="minorHAnsi"/>
          <w:szCs w:val="24"/>
        </w:rPr>
      </w:pPr>
      <w:r>
        <w:rPr>
          <w:rFonts w:asciiTheme="minorHAnsi" w:hAnsiTheme="minorHAnsi" w:cstheme="minorHAnsi"/>
          <w:szCs w:val="24"/>
        </w:rPr>
        <w:t>November 2022</w:t>
      </w:r>
      <w:r>
        <w:rPr>
          <w:rFonts w:asciiTheme="minorHAnsi" w:hAnsiTheme="minorHAnsi" w:cstheme="minorHAnsi"/>
          <w:szCs w:val="24"/>
        </w:rPr>
        <w:tab/>
        <w:t>g</w:t>
      </w:r>
      <w:r w:rsidRPr="00955E64">
        <w:rPr>
          <w:rFonts w:asciiTheme="minorHAnsi" w:hAnsiTheme="minorHAnsi" w:cstheme="minorHAnsi"/>
          <w:szCs w:val="24"/>
        </w:rPr>
        <w:t>ez. Schulleitung</w:t>
      </w:r>
      <w:bookmarkStart w:id="0" w:name="_GoBack"/>
      <w:bookmarkEnd w:id="0"/>
    </w:p>
    <w:sectPr w:rsidR="00B100D2" w:rsidRPr="00955E64" w:rsidSect="00955E64">
      <w:pgSz w:w="11906" w:h="16838"/>
      <w:pgMar w:top="567" w:right="1133" w:bottom="851" w:left="993" w:header="709"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21A" w:rsidRDefault="0008421A">
      <w:r>
        <w:separator/>
      </w:r>
    </w:p>
  </w:endnote>
  <w:endnote w:type="continuationSeparator" w:id="0">
    <w:p w:rsidR="0008421A" w:rsidRDefault="0008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ld">
    <w:altName w:val="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21A" w:rsidRDefault="0008421A">
      <w:r>
        <w:separator/>
      </w:r>
    </w:p>
  </w:footnote>
  <w:footnote w:type="continuationSeparator" w:id="0">
    <w:p w:rsidR="0008421A" w:rsidRDefault="000842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66FFA"/>
    <w:multiLevelType w:val="hybridMultilevel"/>
    <w:tmpl w:val="849862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BEB4D66"/>
    <w:multiLevelType w:val="hybridMultilevel"/>
    <w:tmpl w:val="F4ECB75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3C319CC"/>
    <w:multiLevelType w:val="hybridMultilevel"/>
    <w:tmpl w:val="C8BC47D2"/>
    <w:lvl w:ilvl="0" w:tplc="04070005">
      <w:start w:val="1"/>
      <w:numFmt w:val="bullet"/>
      <w:lvlText w:val=""/>
      <w:lvlJc w:val="left"/>
      <w:pPr>
        <w:tabs>
          <w:tab w:val="num" w:pos="720"/>
        </w:tabs>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288660B1"/>
    <w:multiLevelType w:val="hybridMultilevel"/>
    <w:tmpl w:val="4C360A1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367F6E75"/>
    <w:multiLevelType w:val="hybridMultilevel"/>
    <w:tmpl w:val="085E620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D3C6D69"/>
    <w:multiLevelType w:val="hybridMultilevel"/>
    <w:tmpl w:val="A50E7AA4"/>
    <w:lvl w:ilvl="0" w:tplc="04070001">
      <w:start w:val="1"/>
      <w:numFmt w:val="bullet"/>
      <w:lvlText w:val=""/>
      <w:lvlJc w:val="left"/>
      <w:pPr>
        <w:tabs>
          <w:tab w:val="num" w:pos="1080"/>
        </w:tabs>
        <w:ind w:left="1080" w:hanging="360"/>
      </w:pPr>
      <w:rPr>
        <w:rFonts w:ascii="Symbol" w:hAnsi="Symbol" w:hint="default"/>
      </w:rPr>
    </w:lvl>
    <w:lvl w:ilvl="1" w:tplc="7A98A23A">
      <w:numFmt w:val="bullet"/>
      <w:lvlText w:val="-"/>
      <w:lvlJc w:val="left"/>
      <w:pPr>
        <w:tabs>
          <w:tab w:val="num" w:pos="1800"/>
        </w:tabs>
        <w:ind w:left="1800" w:hanging="360"/>
      </w:pPr>
      <w:rPr>
        <w:rFonts w:ascii="Times New Roman" w:eastAsia="Times New Roman" w:hAnsi="Times New Roman" w:cs="Times New Roman" w:hint="default"/>
      </w:rPr>
    </w:lvl>
    <w:lvl w:ilvl="2" w:tplc="04070001">
      <w:start w:val="1"/>
      <w:numFmt w:val="bullet"/>
      <w:lvlText w:val=""/>
      <w:lvlJc w:val="left"/>
      <w:pPr>
        <w:tabs>
          <w:tab w:val="num" w:pos="2520"/>
        </w:tabs>
        <w:ind w:left="2520" w:hanging="360"/>
      </w:pPr>
      <w:rPr>
        <w:rFonts w:ascii="Symbol" w:hAnsi="Symbol"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nsid w:val="4977130E"/>
    <w:multiLevelType w:val="hybridMultilevel"/>
    <w:tmpl w:val="8B42D904"/>
    <w:lvl w:ilvl="0" w:tplc="B1BE716A">
      <w:start w:val="17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9C06D2"/>
    <w:multiLevelType w:val="hybridMultilevel"/>
    <w:tmpl w:val="983A5EA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B413854"/>
    <w:multiLevelType w:val="hybridMultilevel"/>
    <w:tmpl w:val="EB3CDB3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2001E3E"/>
    <w:multiLevelType w:val="hybridMultilevel"/>
    <w:tmpl w:val="C1CEA3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0C110FC"/>
    <w:multiLevelType w:val="hybridMultilevel"/>
    <w:tmpl w:val="AF2A587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1D668D4"/>
    <w:multiLevelType w:val="hybridMultilevel"/>
    <w:tmpl w:val="A410A7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785F270E"/>
    <w:multiLevelType w:val="hybridMultilevel"/>
    <w:tmpl w:val="F0C8C130"/>
    <w:lvl w:ilvl="0" w:tplc="1CBCD49C">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BF112A7"/>
    <w:multiLevelType w:val="hybridMultilevel"/>
    <w:tmpl w:val="8DB61AB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1"/>
  </w:num>
  <w:num w:numId="7">
    <w:abstractNumId w:val="5"/>
  </w:num>
  <w:num w:numId="8">
    <w:abstractNumId w:val="8"/>
  </w:num>
  <w:num w:numId="9">
    <w:abstractNumId w:val="4"/>
  </w:num>
  <w:num w:numId="10">
    <w:abstractNumId w:val="11"/>
  </w:num>
  <w:num w:numId="11">
    <w:abstractNumId w:val="12"/>
  </w:num>
  <w:num w:numId="12">
    <w:abstractNumId w:val="3"/>
  </w:num>
  <w:num w:numId="13">
    <w:abstractNumId w:val="7"/>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70"/>
    <w:rsid w:val="0000003B"/>
    <w:rsid w:val="000279E7"/>
    <w:rsid w:val="0004237F"/>
    <w:rsid w:val="00046A70"/>
    <w:rsid w:val="00055F8A"/>
    <w:rsid w:val="0008421A"/>
    <w:rsid w:val="0009228F"/>
    <w:rsid w:val="000A415D"/>
    <w:rsid w:val="000A6A76"/>
    <w:rsid w:val="000C19AE"/>
    <w:rsid w:val="000C4A43"/>
    <w:rsid w:val="001454D3"/>
    <w:rsid w:val="00147611"/>
    <w:rsid w:val="0015604B"/>
    <w:rsid w:val="001A1FF9"/>
    <w:rsid w:val="001F1C7A"/>
    <w:rsid w:val="0020051F"/>
    <w:rsid w:val="00240F02"/>
    <w:rsid w:val="00247BA0"/>
    <w:rsid w:val="0025728F"/>
    <w:rsid w:val="002E31AD"/>
    <w:rsid w:val="002F0D35"/>
    <w:rsid w:val="00313BB9"/>
    <w:rsid w:val="00334539"/>
    <w:rsid w:val="00334F94"/>
    <w:rsid w:val="00347807"/>
    <w:rsid w:val="00373767"/>
    <w:rsid w:val="00380BB2"/>
    <w:rsid w:val="0044626E"/>
    <w:rsid w:val="00485CD1"/>
    <w:rsid w:val="004952F8"/>
    <w:rsid w:val="004A6658"/>
    <w:rsid w:val="004B4046"/>
    <w:rsid w:val="004D2CF0"/>
    <w:rsid w:val="00500E5A"/>
    <w:rsid w:val="00530FAF"/>
    <w:rsid w:val="0059219F"/>
    <w:rsid w:val="0059726D"/>
    <w:rsid w:val="0062016A"/>
    <w:rsid w:val="0068308C"/>
    <w:rsid w:val="006B4358"/>
    <w:rsid w:val="006D10FD"/>
    <w:rsid w:val="00712ED2"/>
    <w:rsid w:val="00730F82"/>
    <w:rsid w:val="007427CE"/>
    <w:rsid w:val="00767A88"/>
    <w:rsid w:val="0078527E"/>
    <w:rsid w:val="0079250F"/>
    <w:rsid w:val="00802F97"/>
    <w:rsid w:val="00820318"/>
    <w:rsid w:val="008946FF"/>
    <w:rsid w:val="008C76D6"/>
    <w:rsid w:val="008E2C7E"/>
    <w:rsid w:val="008E3AA6"/>
    <w:rsid w:val="00904957"/>
    <w:rsid w:val="0093659D"/>
    <w:rsid w:val="0094563B"/>
    <w:rsid w:val="00955E64"/>
    <w:rsid w:val="00983B3C"/>
    <w:rsid w:val="009D339A"/>
    <w:rsid w:val="009E28F1"/>
    <w:rsid w:val="00A133B4"/>
    <w:rsid w:val="00A14BFF"/>
    <w:rsid w:val="00A8315C"/>
    <w:rsid w:val="00A9145D"/>
    <w:rsid w:val="00AA6747"/>
    <w:rsid w:val="00AE7B2C"/>
    <w:rsid w:val="00B0619D"/>
    <w:rsid w:val="00B100D2"/>
    <w:rsid w:val="00B37224"/>
    <w:rsid w:val="00B42C2C"/>
    <w:rsid w:val="00B56D56"/>
    <w:rsid w:val="00BA42D0"/>
    <w:rsid w:val="00BE6328"/>
    <w:rsid w:val="00BF6BB8"/>
    <w:rsid w:val="00C002F6"/>
    <w:rsid w:val="00C13369"/>
    <w:rsid w:val="00C42EFF"/>
    <w:rsid w:val="00C45854"/>
    <w:rsid w:val="00CA2E1A"/>
    <w:rsid w:val="00CB0CF2"/>
    <w:rsid w:val="00CB5A48"/>
    <w:rsid w:val="00CB6A1C"/>
    <w:rsid w:val="00CE1EB9"/>
    <w:rsid w:val="00CE552C"/>
    <w:rsid w:val="00D76C08"/>
    <w:rsid w:val="00D80D1D"/>
    <w:rsid w:val="00D82F0F"/>
    <w:rsid w:val="00DD7CF0"/>
    <w:rsid w:val="00E24458"/>
    <w:rsid w:val="00E61845"/>
    <w:rsid w:val="00E6263D"/>
    <w:rsid w:val="00EA3186"/>
    <w:rsid w:val="00EB7317"/>
    <w:rsid w:val="00EC34C3"/>
    <w:rsid w:val="00ED2F0E"/>
    <w:rsid w:val="00EE5AA4"/>
    <w:rsid w:val="00F1199F"/>
    <w:rsid w:val="00F26288"/>
    <w:rsid w:val="00F475D0"/>
    <w:rsid w:val="00F5547B"/>
    <w:rsid w:val="00F9487B"/>
    <w:rsid w:val="00FF2DF2"/>
    <w:rsid w:val="00FF46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51EDC7B-E34D-47A1-8267-7BEEE4AA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rFonts w:eastAsia="Arial Unicode MS" w:cs="Arial"/>
      <w:b/>
      <w:bCs/>
      <w:sz w:val="28"/>
      <w:szCs w:val="24"/>
    </w:rPr>
  </w:style>
  <w:style w:type="paragraph" w:styleId="berschrift2">
    <w:name w:val="heading 2"/>
    <w:basedOn w:val="Standard"/>
    <w:next w:val="Standard"/>
    <w:qFormat/>
    <w:pPr>
      <w:keepNext/>
      <w:jc w:val="center"/>
      <w:outlineLvl w:val="1"/>
    </w:pPr>
    <w:rPr>
      <w:b/>
      <w:sz w:val="36"/>
      <w:u w:val="single"/>
    </w:rPr>
  </w:style>
  <w:style w:type="paragraph" w:styleId="berschrift7">
    <w:name w:val="heading 7"/>
    <w:basedOn w:val="Standard"/>
    <w:next w:val="Standard"/>
    <w:link w:val="berschrift7Zchn"/>
    <w:uiPriority w:val="9"/>
    <w:qFormat/>
    <w:rsid w:val="00CB6A1C"/>
    <w:pPr>
      <w:spacing w:before="240" w:after="60"/>
      <w:outlineLvl w:val="6"/>
    </w:pPr>
    <w:rPr>
      <w:rFonts w:ascii="Calibri" w:hAnsi="Calibr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Titel">
    <w:name w:val="Title"/>
    <w:basedOn w:val="Standard"/>
    <w:qFormat/>
    <w:pPr>
      <w:jc w:val="center"/>
    </w:pPr>
    <w:rPr>
      <w:rFonts w:ascii="Times New Roman" w:hAnsi="Times New Roman"/>
      <w:b/>
      <w:bCs/>
      <w:sz w:val="28"/>
      <w:szCs w:val="24"/>
    </w:rPr>
  </w:style>
  <w:style w:type="paragraph" w:styleId="Fuzeile">
    <w:name w:val="footer"/>
    <w:basedOn w:val="Standard"/>
    <w:link w:val="FuzeileZchn"/>
    <w:uiPriority w:val="99"/>
    <w:pPr>
      <w:tabs>
        <w:tab w:val="center" w:pos="4536"/>
        <w:tab w:val="right" w:pos="9072"/>
      </w:tabs>
    </w:pPr>
    <w:rPr>
      <w:rFonts w:ascii="Times New Roman" w:hAnsi="Times New Roman"/>
      <w:szCs w:val="24"/>
    </w:r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046A70"/>
    <w:rPr>
      <w:rFonts w:ascii="Tahoma" w:hAnsi="Tahoma" w:cs="Tahoma"/>
      <w:sz w:val="16"/>
      <w:szCs w:val="16"/>
    </w:rPr>
  </w:style>
  <w:style w:type="character" w:customStyle="1" w:styleId="SprechblasentextZchn">
    <w:name w:val="Sprechblasentext Zchn"/>
    <w:link w:val="Sprechblasentext"/>
    <w:uiPriority w:val="99"/>
    <w:semiHidden/>
    <w:rsid w:val="00046A70"/>
    <w:rPr>
      <w:rFonts w:ascii="Tahoma" w:hAnsi="Tahoma" w:cs="Tahoma"/>
      <w:sz w:val="16"/>
      <w:szCs w:val="16"/>
    </w:rPr>
  </w:style>
  <w:style w:type="character" w:styleId="Hyperlink">
    <w:name w:val="Hyperlink"/>
    <w:uiPriority w:val="99"/>
    <w:unhideWhenUsed/>
    <w:rsid w:val="00046A70"/>
    <w:rPr>
      <w:color w:val="0000FF"/>
      <w:u w:val="single"/>
    </w:rPr>
  </w:style>
  <w:style w:type="character" w:customStyle="1" w:styleId="berschrift7Zchn">
    <w:name w:val="Überschrift 7 Zchn"/>
    <w:link w:val="berschrift7"/>
    <w:uiPriority w:val="9"/>
    <w:semiHidden/>
    <w:rsid w:val="00CB6A1C"/>
    <w:rPr>
      <w:rFonts w:ascii="Calibri" w:eastAsia="Times New Roman" w:hAnsi="Calibri" w:cs="Times New Roman"/>
      <w:sz w:val="24"/>
      <w:szCs w:val="24"/>
    </w:rPr>
  </w:style>
  <w:style w:type="table" w:styleId="Tabellenraster">
    <w:name w:val="Table Grid"/>
    <w:basedOn w:val="NormaleTabelle"/>
    <w:uiPriority w:val="59"/>
    <w:rsid w:val="00CB6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basedOn w:val="Absatz-Standardschriftart"/>
    <w:link w:val="Fuzeile"/>
    <w:uiPriority w:val="99"/>
    <w:rsid w:val="00C13369"/>
    <w:rPr>
      <w:sz w:val="24"/>
      <w:szCs w:val="24"/>
    </w:rPr>
  </w:style>
  <w:style w:type="paragraph" w:styleId="Listenabsatz">
    <w:name w:val="List Paragraph"/>
    <w:basedOn w:val="Standard"/>
    <w:uiPriority w:val="34"/>
    <w:qFormat/>
    <w:rsid w:val="009E2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netzagentur.de/DE/Sachgebiete/Telekommunikation/Unternehmen_Institutionen/Anbieterpflichten/Datenschutz/MissbrauchSendeanlagen/HinweiseProduktkategorien/hinweiseproduktkategorien-node.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Frisch</dc:creator>
  <cp:lastModifiedBy>Angelika Hartmann</cp:lastModifiedBy>
  <cp:revision>2</cp:revision>
  <cp:lastPrinted>2022-01-14T13:13:00Z</cp:lastPrinted>
  <dcterms:created xsi:type="dcterms:W3CDTF">2022-11-14T11:25:00Z</dcterms:created>
  <dcterms:modified xsi:type="dcterms:W3CDTF">2022-11-14T11:25:00Z</dcterms:modified>
</cp:coreProperties>
</file>